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030" w:rsidRPr="00F2712E" w:rsidRDefault="00C57030" w:rsidP="00C57030">
      <w:pPr>
        <w:jc w:val="center"/>
        <w:rPr>
          <w:rFonts w:asciiTheme="majorBidi" w:hAnsiTheme="majorBidi" w:cstheme="majorBidi"/>
          <w:sz w:val="28"/>
          <w:szCs w:val="28"/>
        </w:rPr>
      </w:pPr>
      <w:r w:rsidRPr="00F2712E">
        <w:rPr>
          <w:rFonts w:asciiTheme="majorBidi" w:eastAsia="Times New Roman" w:hAnsiTheme="majorBidi" w:cs="Times New Roman"/>
          <w:b/>
          <w:b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D080E1" wp14:editId="44ED2BBA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4290060" cy="937260"/>
                <wp:effectExtent l="0" t="0" r="34290" b="53340"/>
                <wp:wrapNone/>
                <wp:docPr id="9" name="Rectangle à coins arrondi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0060" cy="937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C57030" w:rsidRDefault="00C57030" w:rsidP="00C57030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57030" w:rsidRPr="0028787C" w:rsidRDefault="00C57030" w:rsidP="00C57030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8787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Cours N° 05 : Introduction à la lexicographie</w:t>
                            </w:r>
                          </w:p>
                          <w:p w:rsidR="00C57030" w:rsidRPr="00265DB9" w:rsidRDefault="00C57030" w:rsidP="00C57030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D080E1" id="Rectangle à coins arrondis 9" o:spid="_x0000_s1026" style="position:absolute;left:0;text-align:left;margin-left:0;margin-top:.75pt;width:337.8pt;height:73.8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C57030" w:rsidRDefault="00C57030" w:rsidP="00C57030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57030" w:rsidRPr="0028787C" w:rsidRDefault="00C57030" w:rsidP="00C57030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 w:rsidRPr="0028787C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Cours N° 05 : Introduction à la lexicographie</w:t>
                      </w:r>
                    </w:p>
                    <w:p w:rsidR="00C57030" w:rsidRPr="00265DB9" w:rsidRDefault="00C57030" w:rsidP="00C57030">
                      <w:pPr>
                        <w:adjustRightInd w:val="0"/>
                        <w:spacing w:before="240" w:line="360" w:lineRule="auto"/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57030" w:rsidRPr="00F2712E" w:rsidRDefault="00C57030" w:rsidP="00C57030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C57030" w:rsidRPr="00F2712E" w:rsidRDefault="00C57030" w:rsidP="00C5703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C57030" w:rsidRDefault="00C57030" w:rsidP="00C57030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C57030" w:rsidRPr="00F2712E" w:rsidRDefault="00C57030" w:rsidP="00C57030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C57030" w:rsidRPr="0028787C" w:rsidRDefault="00C57030" w:rsidP="00C57030">
      <w:pPr>
        <w:ind w:left="284" w:hanging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787C">
        <w:rPr>
          <w:rFonts w:ascii="Times New Roman" w:hAnsi="Times New Roman" w:cs="Times New Roman"/>
          <w:b/>
          <w:bCs/>
          <w:sz w:val="28"/>
          <w:szCs w:val="28"/>
        </w:rPr>
        <w:t>Utilité du dictionnaire :</w:t>
      </w:r>
    </w:p>
    <w:p w:rsidR="00C57030" w:rsidRPr="0028787C" w:rsidRDefault="00C57030" w:rsidP="00C57030">
      <w:pPr>
        <w:tabs>
          <w:tab w:val="left" w:pos="2712"/>
        </w:tabs>
        <w:ind w:left="142" w:hanging="284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Il doit associer les commentaires de sens et les exemples qui les illustrent. Il vise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l’exhaustivité : l inclut même les mots grammaticaux, même si sa vocation première est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de regrouper les mots lexicaux. Le dictionnaire a pour objet de définir un mot sous une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forme conceptuelle ou sous une forme concrète (par l'exemple). Il classe par ordre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alphabétique les définitions des mots qui constituent le lexique d'une langue donnée.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</w:p>
    <w:p w:rsidR="00C57030" w:rsidRPr="0028787C" w:rsidRDefault="00C57030" w:rsidP="00C57030">
      <w:pPr>
        <w:tabs>
          <w:tab w:val="left" w:pos="2712"/>
        </w:tabs>
        <w:ind w:left="284" w:hanging="284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>Qu'est-ce qu'un mot ?</w:t>
      </w:r>
    </w:p>
    <w:p w:rsidR="00C57030" w:rsidRPr="0028787C" w:rsidRDefault="00C57030" w:rsidP="00C57030">
      <w:pPr>
        <w:tabs>
          <w:tab w:val="left" w:pos="2712"/>
        </w:tabs>
        <w:ind w:left="142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Le mot est une entité fixée par les règles de l'orthographe. Cette entité est séparée graphiquement des autres entités du même type par un blanc typographique et elle est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fixée oralement par les règles de la prononciation.</w:t>
      </w:r>
    </w:p>
    <w:p w:rsidR="00C57030" w:rsidRPr="0028787C" w:rsidRDefault="00C57030" w:rsidP="00C57030">
      <w:pPr>
        <w:tabs>
          <w:tab w:val="left" w:pos="2712"/>
        </w:tabs>
        <w:ind w:left="142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- Mais cette définition est contestable car :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= Elle remet en cause l'autonomie graphique et prosodique du mot :</w:t>
      </w:r>
    </w:p>
    <w:p w:rsidR="00C57030" w:rsidRPr="0028787C" w:rsidRDefault="00C57030" w:rsidP="00C57030">
      <w:pPr>
        <w:tabs>
          <w:tab w:val="left" w:pos="2712"/>
        </w:tabs>
        <w:ind w:left="284" w:hanging="284"/>
        <w:rPr>
          <w:rFonts w:ascii="Times New Roman" w:hAnsi="Times New Roman" w:cs="Times New Roman"/>
          <w:color w:val="1D2228"/>
          <w:sz w:val="28"/>
          <w:szCs w:val="28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-Dans le temps : les Grecs liaient, à l'écrit, tous les mots entre eux ;</w:t>
      </w:r>
    </w:p>
    <w:p w:rsidR="00C57030" w:rsidRPr="0028787C" w:rsidRDefault="00C57030" w:rsidP="00C57030">
      <w:pPr>
        <w:tabs>
          <w:tab w:val="left" w:pos="2712"/>
        </w:tabs>
        <w:ind w:hanging="284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-Dans l'espace : il existe différents types de langues, notamment les langues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polysynthétiques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où toutes les relations grammaticales de la phrase peuvent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s'exprimer par des adjonctions ou </w:t>
      </w:r>
      <w:bookmarkStart w:id="0" w:name="_GoBack"/>
      <w:bookmarkEnd w:id="0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des transformations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faites à un seul radical et où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aucune autre partie de la phrase ne peut changer de place ;</w:t>
      </w:r>
    </w:p>
    <w:p w:rsidR="00C57030" w:rsidRPr="0028787C" w:rsidRDefault="00C57030" w:rsidP="00C57030">
      <w:pPr>
        <w:tabs>
          <w:tab w:val="left" w:pos="2712"/>
        </w:tabs>
        <w:ind w:left="284" w:hanging="284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- Dans l'ordre linguistique : il existe des unités lexicales supérieures aux mots : les mots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composés ;</w:t>
      </w:r>
    </w:p>
    <w:p w:rsidR="00C57030" w:rsidRPr="0028787C" w:rsidRDefault="00C57030" w:rsidP="00C57030">
      <w:pPr>
        <w:tabs>
          <w:tab w:val="left" w:pos="2712"/>
        </w:tabs>
        <w:ind w:left="284" w:hanging="284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- Dans l'ordre social : il peut y avoir agglutination (par exemple, chez les jeunes enfants,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le </w:t>
      </w:r>
      <w:proofErr w:type="spellStart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lescalier</w:t>
      </w:r>
      <w:proofErr w:type="spellEnd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) ou troncation des mots (le </w:t>
      </w:r>
      <w:proofErr w:type="spellStart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scalier</w:t>
      </w:r>
      <w:proofErr w:type="spellEnd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),</w:t>
      </w:r>
    </w:p>
    <w:p w:rsidR="00C57030" w:rsidRPr="0028787C" w:rsidRDefault="00C57030" w:rsidP="00C57030">
      <w:pPr>
        <w:tabs>
          <w:tab w:val="left" w:pos="2712"/>
        </w:tabs>
        <w:ind w:left="284" w:hanging="284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- Elle remet en cause l'autonomie sémantique : par exemple, le mot pomme-de-terre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compte trois mots mais il y a bel et bien unité de sens. Ainsi, des unités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lastRenderedPageBreak/>
        <w:t>minimales de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sens excédent la dimension du mot: Il s'agit de la collocation figée qui comprend des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idiotismes (clichés), des expressions propres à une langue et intraduisibles mot à mot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dans une autre langue. </w:t>
      </w:r>
    </w:p>
    <w:p w:rsidR="00C57030" w:rsidRPr="0028787C" w:rsidRDefault="00C57030" w:rsidP="00C57030">
      <w:pPr>
        <w:tabs>
          <w:tab w:val="left" w:pos="2712"/>
        </w:tabs>
        <w:ind w:left="284" w:hanging="284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        </w:t>
      </w:r>
    </w:p>
    <w:p w:rsidR="00C57030" w:rsidRPr="0028787C" w:rsidRDefault="00C57030" w:rsidP="00C57030">
      <w:pPr>
        <w:tabs>
          <w:tab w:val="left" w:pos="2712"/>
        </w:tabs>
        <w:ind w:left="284" w:hanging="284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        =</w:t>
      </w: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>Exempl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e: Un étranger ne peut pas comprendre prendre le train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s'il cherche le sens de prendre </w:t>
      </w: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>+ le + train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. </w:t>
      </w:r>
    </w:p>
    <w:p w:rsidR="00C57030" w:rsidRPr="0028787C" w:rsidRDefault="00C57030" w:rsidP="00C57030">
      <w:pPr>
        <w:tabs>
          <w:tab w:val="left" w:pos="2712"/>
        </w:tabs>
        <w:ind w:left="284" w:hanging="284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 Il existe des unités minimales de sens qui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sont plus petites que le mot : il s'agit des    </w:t>
      </w:r>
    </w:p>
    <w:p w:rsidR="00C57030" w:rsidRPr="0028787C" w:rsidRDefault="00C57030" w:rsidP="00C57030">
      <w:pPr>
        <w:tabs>
          <w:tab w:val="left" w:pos="2712"/>
        </w:tabs>
        <w:ind w:left="284" w:hanging="284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morphèmes, c'est-à-dire des formes minimales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de sens :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</w:t>
      </w:r>
    </w:p>
    <w:p w:rsidR="00C57030" w:rsidRPr="0028787C" w:rsidRDefault="00C57030" w:rsidP="00C57030">
      <w:pPr>
        <w:tabs>
          <w:tab w:val="left" w:pos="2712"/>
        </w:tabs>
        <w:ind w:left="284" w:hanging="284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         = Exemple avec le mot injustement :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 - base : juste (= conforme à la justice)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-  in-:nie la base (négation)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-   -ment : sert à introduire les adverbes de manière.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-   --&gt; il y a trois unités minimales de sens dans le mot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  injustement.</w:t>
      </w:r>
    </w:p>
    <w:p w:rsidR="00C57030" w:rsidRPr="0028787C" w:rsidRDefault="00C57030" w:rsidP="00C57030">
      <w:pPr>
        <w:tabs>
          <w:tab w:val="left" w:pos="2712"/>
        </w:tabs>
        <w:ind w:left="284" w:hanging="284"/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>Qu'est-ce qu'un dictionnaire ?</w:t>
      </w:r>
    </w:p>
    <w:p w:rsidR="00C57030" w:rsidRPr="0028787C" w:rsidRDefault="00C57030" w:rsidP="00C57030">
      <w:pPr>
        <w:tabs>
          <w:tab w:val="left" w:pos="2712"/>
        </w:tabs>
        <w:ind w:left="284" w:hanging="284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-Il en charge de répondre à la science couramment appelée lexicographie (= classification et définition des mots ; la lexicologie, quant à elle, s'occupe de l'étude des mots en contexte). Il y a des points communs entre la lexicographie et la lexicologie :</w:t>
      </w:r>
    </w:p>
    <w:p w:rsidR="00C57030" w:rsidRPr="0028787C" w:rsidRDefault="00C57030" w:rsidP="00C57030">
      <w:pPr>
        <w:tabs>
          <w:tab w:val="left" w:pos="2712"/>
        </w:tabs>
        <w:ind w:left="284" w:hanging="284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* Étude de la forme des mots : origine du mot (étymologie)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  <w:t>*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étude de la formation des mots : fonds primitif (mots issus du latin, du gaulois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(vocabulaire surtout agricole), du francique (notamment vocabulaire militaire) ;</w:t>
      </w:r>
    </w:p>
    <w:p w:rsidR="00C57030" w:rsidRPr="0028787C" w:rsidRDefault="00C57030" w:rsidP="00C57030">
      <w:pPr>
        <w:tabs>
          <w:tab w:val="left" w:pos="2712"/>
        </w:tabs>
        <w:ind w:left="284" w:hanging="284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*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Étude des mots empruntés : on parle d'emprunt lorsque le mot est issu d'une langue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parlée après la naissance du français. Exemple :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   -poison, du latin </w:t>
      </w:r>
      <w:proofErr w:type="spellStart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potionem</w:t>
      </w:r>
      <w:proofErr w:type="spellEnd"/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   -potion, emprunt au latin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   - ---&gt; même sens jusqu'au XVIIe siècle, le mot va ensuite se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  spécialiser. Il en est de même pour confiance et confidence.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>La formation d'un mot :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</w:p>
    <w:p w:rsidR="00C57030" w:rsidRPr="0028787C" w:rsidRDefault="00C57030" w:rsidP="00C57030">
      <w:pPr>
        <w:tabs>
          <w:tab w:val="left" w:pos="2712"/>
        </w:tabs>
        <w:ind w:left="900"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lastRenderedPageBreak/>
        <w:t>Il existe cinq possibilités de formation d'un mot :</w:t>
      </w:r>
    </w:p>
    <w:p w:rsidR="00C57030" w:rsidRPr="0028787C" w:rsidRDefault="00C57030" w:rsidP="00C57030">
      <w:pPr>
        <w:widowControl w:val="0"/>
        <w:numPr>
          <w:ilvl w:val="0"/>
          <w:numId w:val="1"/>
        </w:numPr>
        <w:tabs>
          <w:tab w:val="left" w:pos="2712"/>
        </w:tabs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Addition d'un élément non autonome (</w:t>
      </w: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>préfixe ou suffixe = affixe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) à une base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préexistante ;</w:t>
      </w:r>
    </w:p>
    <w:p w:rsidR="00C57030" w:rsidRPr="0028787C" w:rsidRDefault="00C57030" w:rsidP="00C57030">
      <w:pPr>
        <w:tabs>
          <w:tab w:val="left" w:pos="2712"/>
        </w:tabs>
        <w:ind w:left="1980"/>
        <w:contextualSpacing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 xml:space="preserve">     Exemple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</w:t>
      </w: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>: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revenir, venir – dérivation 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</w:p>
    <w:p w:rsidR="00C57030" w:rsidRPr="0028787C" w:rsidRDefault="00C57030" w:rsidP="00C57030">
      <w:pPr>
        <w:widowControl w:val="0"/>
        <w:numPr>
          <w:ilvl w:val="0"/>
          <w:numId w:val="1"/>
        </w:numPr>
        <w:tabs>
          <w:tab w:val="left" w:pos="2712"/>
        </w:tabs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Combinaison des mots préexistants ; </w:t>
      </w:r>
    </w:p>
    <w:p w:rsidR="00C57030" w:rsidRPr="0028787C" w:rsidRDefault="00C57030" w:rsidP="00C57030">
      <w:pPr>
        <w:tabs>
          <w:tab w:val="left" w:pos="2712"/>
        </w:tabs>
        <w:ind w:left="1980"/>
        <w:contextualSpacing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 xml:space="preserve">      Exemples :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gendarme (issu de gens d'armes),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pomme-de-terre, </w:t>
      </w:r>
      <w:proofErr w:type="spellStart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etc</w:t>
      </w:r>
      <w:proofErr w:type="spellEnd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 ;</w:t>
      </w:r>
    </w:p>
    <w:p w:rsidR="00C57030" w:rsidRPr="0028787C" w:rsidRDefault="00C57030" w:rsidP="00C57030">
      <w:pPr>
        <w:widowControl w:val="0"/>
        <w:numPr>
          <w:ilvl w:val="0"/>
          <w:numId w:val="1"/>
        </w:numPr>
        <w:tabs>
          <w:tab w:val="left" w:pos="2712"/>
        </w:tabs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Combinaison de deux morphèmes non autonomes il s'agit de l'</w:t>
      </w:r>
      <w:proofErr w:type="spellStart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interfixation</w:t>
      </w:r>
      <w:proofErr w:type="spellEnd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 ;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>Exemples :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orthophonie, mortifère, etc. qui sont des mots qui ne proviennent pas des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fonds primitifs (pas d'origine latine ou grecque). L'</w:t>
      </w:r>
      <w:proofErr w:type="spellStart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interfixe</w:t>
      </w:r>
      <w:proofErr w:type="spellEnd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-</w:t>
      </w:r>
      <w:proofErr w:type="spellStart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cide</w:t>
      </w:r>
      <w:proofErr w:type="spellEnd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se trouve toujours à la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finale, l'</w:t>
      </w:r>
      <w:proofErr w:type="spellStart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interfixe</w:t>
      </w:r>
      <w:proofErr w:type="spellEnd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caco- à l'initiale, l'</w:t>
      </w:r>
      <w:proofErr w:type="spellStart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interfixe</w:t>
      </w:r>
      <w:proofErr w:type="spellEnd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-</w:t>
      </w:r>
      <w:proofErr w:type="spellStart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anthrop</w:t>
      </w:r>
      <w:proofErr w:type="spellEnd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- peut se trouver à la finale ou à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l'initiale (Exemple pour la place finale : </w:t>
      </w:r>
      <w:r w:rsidRPr="0028787C">
        <w:rPr>
          <w:rFonts w:ascii="Times New Roman" w:hAnsi="Times New Roman" w:cs="Times New Roman"/>
          <w:color w:val="1D2228"/>
          <w:sz w:val="28"/>
          <w:szCs w:val="28"/>
          <w:u w:val="single"/>
          <w:shd w:val="clear" w:color="auto" w:fill="FFFFFF"/>
        </w:rPr>
        <w:t>misanthrope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) ;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</w:p>
    <w:p w:rsidR="00C57030" w:rsidRPr="0028787C" w:rsidRDefault="00C57030" w:rsidP="00C57030">
      <w:pPr>
        <w:widowControl w:val="0"/>
        <w:numPr>
          <w:ilvl w:val="0"/>
          <w:numId w:val="1"/>
        </w:numPr>
        <w:tabs>
          <w:tab w:val="left" w:pos="2712"/>
        </w:tabs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>Troncation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manif, métro, bac etc. La troncation concerne notamment la langue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populaire. C'est aussi un procédé très utilisé chez les étudiants ;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</w:p>
    <w:p w:rsidR="00C57030" w:rsidRPr="0028787C" w:rsidRDefault="00C57030" w:rsidP="00C57030">
      <w:pPr>
        <w:widowControl w:val="0"/>
        <w:numPr>
          <w:ilvl w:val="0"/>
          <w:numId w:val="1"/>
        </w:numPr>
        <w:tabs>
          <w:tab w:val="left" w:pos="2712"/>
        </w:tabs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 xml:space="preserve">Siglaison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: Il s'agit d'un phénomène moins productif. C'est la « formation de sigles à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partir de lettres initiales de termes formant une unité lexicale fréquemment employée »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(source : T.L.F.I.). Exemples : radar (de Radio </w:t>
      </w:r>
      <w:proofErr w:type="spellStart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Detection</w:t>
      </w:r>
      <w:proofErr w:type="spellEnd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And </w:t>
      </w:r>
      <w:proofErr w:type="spellStart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Ranging</w:t>
      </w:r>
      <w:proofErr w:type="spellEnd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), sida, etc.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</w:p>
    <w:p w:rsidR="00C57030" w:rsidRPr="0028787C" w:rsidRDefault="00C57030" w:rsidP="00C57030">
      <w:pPr>
        <w:tabs>
          <w:tab w:val="left" w:pos="2712"/>
        </w:tabs>
        <w:contextualSpacing/>
        <w:rPr>
          <w:rFonts w:ascii="Times New Roman" w:hAnsi="Times New Roman" w:cs="Times New Roman"/>
          <w:color w:val="1D2228"/>
          <w:sz w:val="28"/>
          <w:szCs w:val="28"/>
        </w:rPr>
      </w:pP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>La composition :</w:t>
      </w:r>
    </w:p>
    <w:p w:rsidR="00C57030" w:rsidRPr="0028787C" w:rsidRDefault="00C57030" w:rsidP="00C57030">
      <w:pPr>
        <w:tabs>
          <w:tab w:val="left" w:pos="2712"/>
        </w:tabs>
        <w:contextualSpacing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</w:p>
    <w:p w:rsidR="00C57030" w:rsidRPr="0028787C" w:rsidRDefault="00C57030" w:rsidP="00C57030">
      <w:pPr>
        <w:tabs>
          <w:tab w:val="left" w:pos="2712"/>
        </w:tabs>
        <w:contextualSpacing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*Les éléments juxtaposés sont accolés: malheureux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*  par un </w:t>
      </w:r>
      <w:r w:rsidRPr="0028787C">
        <w:rPr>
          <w:rFonts w:ascii="Times New Roman" w:hAnsi="Times New Roman" w:cs="Times New Roman"/>
          <w:color w:val="1D2228"/>
          <w:sz w:val="28"/>
          <w:szCs w:val="28"/>
          <w:u w:val="single"/>
          <w:shd w:val="clear" w:color="auto" w:fill="FFFFFF"/>
        </w:rPr>
        <w:t>trait d'union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: porte-monnaie.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*sans marque graphique : machine à laver.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</w:p>
    <w:p w:rsidR="00C57030" w:rsidRPr="0028787C" w:rsidRDefault="00C57030" w:rsidP="00C57030">
      <w:pPr>
        <w:tabs>
          <w:tab w:val="left" w:pos="2712"/>
        </w:tabs>
        <w:contextualSpacing/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>La dérivation :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 xml:space="preserve">          </w:t>
      </w:r>
    </w:p>
    <w:p w:rsidR="00C57030" w:rsidRPr="0028787C" w:rsidRDefault="00C57030" w:rsidP="00C57030">
      <w:pPr>
        <w:tabs>
          <w:tab w:val="left" w:pos="2712"/>
        </w:tabs>
        <w:contextualSpacing/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 xml:space="preserve">      La dérivation propre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: On ajoute un affixe à une base :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            *</w:t>
      </w:r>
      <w:r w:rsidRPr="0028787C">
        <w:rPr>
          <w:rFonts w:ascii="Times New Roman" w:hAnsi="Times New Roman" w:cs="Times New Roman"/>
          <w:color w:val="1D2228"/>
          <w:sz w:val="28"/>
          <w:szCs w:val="28"/>
          <w:u w:val="single"/>
          <w:shd w:val="clear" w:color="auto" w:fill="FFFFFF"/>
        </w:rPr>
        <w:t>Un préfixe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: prévenir, revenir, mais pas convenir qui     vient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du latin;</w:t>
      </w:r>
    </w:p>
    <w:p w:rsidR="00C57030" w:rsidRPr="0028787C" w:rsidRDefault="00C57030" w:rsidP="00C57030">
      <w:pPr>
        <w:tabs>
          <w:tab w:val="left" w:pos="2712"/>
        </w:tabs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             *</w:t>
      </w:r>
      <w:r w:rsidRPr="0028787C">
        <w:rPr>
          <w:rFonts w:ascii="Times New Roman" w:hAnsi="Times New Roman" w:cs="Times New Roman"/>
          <w:color w:val="1D2228"/>
          <w:sz w:val="28"/>
          <w:szCs w:val="28"/>
          <w:u w:val="single"/>
          <w:shd w:val="clear" w:color="auto" w:fill="FFFFFF"/>
        </w:rPr>
        <w:t>Un suffixe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: visage, le suffixe -</w:t>
      </w:r>
      <w:proofErr w:type="spellStart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age</w:t>
      </w:r>
      <w:proofErr w:type="spellEnd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exprimant un état, une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action, une collection d'objets ou le   </w:t>
      </w:r>
    </w:p>
    <w:p w:rsidR="00C57030" w:rsidRPr="0028787C" w:rsidRDefault="00C57030" w:rsidP="00C57030">
      <w:pPr>
        <w:tabs>
          <w:tab w:val="left" w:pos="2712"/>
        </w:tabs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lastRenderedPageBreak/>
        <w:t xml:space="preserve">                    résultat d'une action;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              *</w:t>
      </w:r>
      <w:r w:rsidRPr="0028787C">
        <w:rPr>
          <w:rFonts w:ascii="Times New Roman" w:hAnsi="Times New Roman" w:cs="Times New Roman"/>
          <w:color w:val="1D2228"/>
          <w:sz w:val="28"/>
          <w:szCs w:val="28"/>
          <w:u w:val="single"/>
          <w:shd w:val="clear" w:color="auto" w:fill="FFFFFF"/>
        </w:rPr>
        <w:t>Un préfixe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et un suffixe simultanément : Il s'agit de la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>dérivation</w:t>
      </w: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>parasynthétique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.     </w:t>
      </w:r>
    </w:p>
    <w:p w:rsidR="00C57030" w:rsidRPr="0028787C" w:rsidRDefault="00C57030" w:rsidP="00C57030">
      <w:pPr>
        <w:tabs>
          <w:tab w:val="left" w:pos="2712"/>
        </w:tabs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              </w:t>
      </w: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>Exemples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: Encolure,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t xml:space="preserve"> 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désherber, mais pas dégeler.</w:t>
      </w:r>
    </w:p>
    <w:p w:rsidR="00C57030" w:rsidRPr="0028787C" w:rsidRDefault="00C57030" w:rsidP="00C57030">
      <w:pPr>
        <w:tabs>
          <w:tab w:val="left" w:pos="2712"/>
        </w:tabs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 xml:space="preserve">     La dérivation impropre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: On fait passer la base d'une catégorie dans une autre.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     </w:t>
      </w: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>Exemples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: beau → le beau, le boire et le manger, le devoir, le pouvoir, le déjeuner, etc.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→ Le substantif est dérivé de manière impropre car le mot est </w:t>
      </w:r>
      <w:proofErr w:type="spellStart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décatégorisé</w:t>
      </w:r>
      <w:proofErr w:type="spellEnd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.</w:t>
      </w:r>
    </w:p>
    <w:p w:rsidR="00C57030" w:rsidRPr="0028787C" w:rsidRDefault="00C57030" w:rsidP="00C57030">
      <w:pPr>
        <w:tabs>
          <w:tab w:val="left" w:pos="2712"/>
        </w:tabs>
        <w:rPr>
          <w:rFonts w:ascii="Times New Roman" w:hAnsi="Times New Roman" w:cs="Times New Roman"/>
          <w:sz w:val="28"/>
          <w:szCs w:val="28"/>
        </w:rPr>
      </w:pP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b/>
          <w:bCs/>
          <w:color w:val="1D2228"/>
          <w:sz w:val="28"/>
          <w:szCs w:val="28"/>
          <w:shd w:val="clear" w:color="auto" w:fill="FFFFFF"/>
        </w:rPr>
        <w:t xml:space="preserve">     La dérivation inverse ou régressive</w:t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 : On enlève quelque chose à la base.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 xml:space="preserve">Exemples: galop (de galoper), mérite / mériter (latin : </w:t>
      </w:r>
      <w:proofErr w:type="spellStart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estimus</w:t>
      </w:r>
      <w:proofErr w:type="spellEnd"/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) : mériter est formé sur</w:t>
      </w:r>
      <w:r w:rsidRPr="0028787C">
        <w:rPr>
          <w:rFonts w:ascii="Times New Roman" w:hAnsi="Times New Roman" w:cs="Times New Roman"/>
          <w:color w:val="1D2228"/>
          <w:sz w:val="28"/>
          <w:szCs w:val="28"/>
        </w:rPr>
        <w:br/>
      </w:r>
      <w:r w:rsidRPr="0028787C">
        <w:rPr>
          <w:rFonts w:ascii="Times New Roman" w:hAnsi="Times New Roman" w:cs="Times New Roman"/>
          <w:color w:val="1D2228"/>
          <w:sz w:val="28"/>
          <w:szCs w:val="28"/>
          <w:shd w:val="clear" w:color="auto" w:fill="FFFFFF"/>
        </w:rPr>
        <w:t>mérite, estime / estimer : estime est issu d'estimer.</w:t>
      </w:r>
    </w:p>
    <w:p w:rsidR="006F0CA5" w:rsidRDefault="006F0CA5"/>
    <w:sectPr w:rsidR="006F0C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6D4" w:rsidRDefault="005F76D4" w:rsidP="00C57030">
      <w:pPr>
        <w:spacing w:after="0" w:line="240" w:lineRule="auto"/>
      </w:pPr>
      <w:r>
        <w:separator/>
      </w:r>
    </w:p>
  </w:endnote>
  <w:endnote w:type="continuationSeparator" w:id="0">
    <w:p w:rsidR="005F76D4" w:rsidRDefault="005F76D4" w:rsidP="00C57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6D4" w:rsidRDefault="005F76D4" w:rsidP="00C57030">
      <w:pPr>
        <w:spacing w:after="0" w:line="240" w:lineRule="auto"/>
      </w:pPr>
      <w:r>
        <w:separator/>
      </w:r>
    </w:p>
  </w:footnote>
  <w:footnote w:type="continuationSeparator" w:id="0">
    <w:p w:rsidR="005F76D4" w:rsidRDefault="005F76D4" w:rsidP="00C57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030" w:rsidRPr="000E0D00" w:rsidRDefault="00C57030" w:rsidP="00C57030">
    <w:pPr>
      <w:pStyle w:val="En-tte"/>
      <w:rPr>
        <w:rFonts w:ascii="Times New Roman" w:hAnsi="Times New Roman" w:cs="Times New Roman"/>
      </w:rPr>
    </w:pPr>
    <w:r w:rsidRPr="000E0D00">
      <w:rPr>
        <w:rFonts w:ascii="Times New Roman" w:hAnsi="Times New Roman" w:cs="Times New Roman"/>
      </w:rPr>
      <w:t>Cours/</w:t>
    </w:r>
    <w:r w:rsidRPr="000E0D00">
      <w:rPr>
        <w:rFonts w:ascii="Times New Roman" w:hAnsi="Times New Roman" w:cs="Times New Roman"/>
        <w:b/>
        <w:bCs/>
      </w:rPr>
      <w:t>TD</w:t>
    </w:r>
    <w:r w:rsidRPr="000E0D00">
      <w:rPr>
        <w:rFonts w:ascii="Times New Roman" w:hAnsi="Times New Roman" w:cs="Times New Roman"/>
      </w:rPr>
      <w:t xml:space="preserve"> « Lexico-sém</w:t>
    </w:r>
    <w:r>
      <w:rPr>
        <w:rFonts w:ascii="Times New Roman" w:hAnsi="Times New Roman" w:cs="Times New Roman"/>
      </w:rPr>
      <w:t>antique……</w:t>
    </w:r>
    <w:proofErr w:type="gramStart"/>
    <w:r>
      <w:rPr>
        <w:rFonts w:ascii="Times New Roman" w:hAnsi="Times New Roman" w:cs="Times New Roman"/>
      </w:rPr>
      <w:t>…….</w:t>
    </w:r>
    <w:proofErr w:type="gramEnd"/>
    <w:r>
      <w:rPr>
        <w:rFonts w:ascii="Times New Roman" w:hAnsi="Times New Roman" w:cs="Times New Roman"/>
      </w:rPr>
      <w:t>Master1 »……………</w:t>
    </w:r>
    <w:r w:rsidRPr="000E0D00">
      <w:rPr>
        <w:rFonts w:ascii="Times New Roman" w:hAnsi="Times New Roman" w:cs="Times New Roman"/>
      </w:rPr>
      <w:t>…………………...</w:t>
    </w:r>
    <w:proofErr w:type="spellStart"/>
    <w:r w:rsidRPr="000E0D00">
      <w:rPr>
        <w:rFonts w:ascii="Times New Roman" w:hAnsi="Times New Roman" w:cs="Times New Roman"/>
      </w:rPr>
      <w:t>Dr.AZZOUZI.T</w:t>
    </w:r>
    <w:proofErr w:type="spellEnd"/>
  </w:p>
  <w:p w:rsidR="00C57030" w:rsidRDefault="00C5703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60B91"/>
    <w:multiLevelType w:val="hybridMultilevel"/>
    <w:tmpl w:val="8F320898"/>
    <w:lvl w:ilvl="0" w:tplc="040C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030"/>
    <w:rsid w:val="005F76D4"/>
    <w:rsid w:val="006F0CA5"/>
    <w:rsid w:val="00C5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1E9BD"/>
  <w15:chartTrackingRefBased/>
  <w15:docId w15:val="{38EC4705-0A99-44D5-A597-C4E5BEED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03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570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7030"/>
  </w:style>
  <w:style w:type="paragraph" w:styleId="Pieddepage">
    <w:name w:val="footer"/>
    <w:basedOn w:val="Normal"/>
    <w:link w:val="PieddepageCar"/>
    <w:uiPriority w:val="99"/>
    <w:unhideWhenUsed/>
    <w:rsid w:val="00C570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7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854</Words>
  <Characters>4702</Characters>
  <Application>Microsoft Office Word</Application>
  <DocSecurity>0</DocSecurity>
  <Lines>39</Lines>
  <Paragraphs>11</Paragraphs>
  <ScaleCrop>false</ScaleCrop>
  <Company/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1</cp:revision>
  <dcterms:created xsi:type="dcterms:W3CDTF">2022-10-06T16:07:00Z</dcterms:created>
  <dcterms:modified xsi:type="dcterms:W3CDTF">2022-10-06T16:11:00Z</dcterms:modified>
</cp:coreProperties>
</file>